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retekstu"/>
        <w:jc w:val="center"/>
        <w:rPr>
          <w:sz w:val="26"/>
          <w:szCs w:val="26"/>
        </w:rPr>
      </w:pPr>
      <w:r>
        <w:rPr>
          <w:rFonts w:ascii="Times New Roman" w:hAnsi="Times New Roman"/>
          <w:b/>
          <w:bCs/>
          <w:color w:val="000000"/>
          <w:sz w:val="26"/>
          <w:szCs w:val="26"/>
        </w:rPr>
        <w:t xml:space="preserve">Regulamin Cmentarza Parafialnego </w:t>
      </w:r>
    </w:p>
    <w:p>
      <w:pPr>
        <w:pStyle w:val="Tretekstu"/>
        <w:jc w:val="center"/>
        <w:rPr>
          <w:sz w:val="26"/>
          <w:szCs w:val="26"/>
        </w:rPr>
      </w:pPr>
      <w:r>
        <w:rPr>
          <w:rFonts w:ascii="Times New Roman" w:hAnsi="Times New Roman"/>
          <w:b/>
          <w:bCs/>
          <w:color w:val="000000"/>
          <w:sz w:val="26"/>
          <w:szCs w:val="26"/>
        </w:rPr>
        <w:t>Parafii św. Apostołów Piotra i Pawła w Sułowie</w:t>
      </w:r>
    </w:p>
    <w:p>
      <w:pPr>
        <w:pStyle w:val="Tretekstu"/>
        <w:spacing w:lineRule="auto" w:line="240" w:before="0" w:after="0"/>
        <w:jc w:val="both"/>
        <w:rPr>
          <w:sz w:val="26"/>
          <w:szCs w:val="26"/>
        </w:rPr>
      </w:pPr>
      <w:r>
        <w:rPr>
          <w:rFonts w:ascii="Times New Roman" w:hAnsi="Times New Roman"/>
          <w:color w:val="000000"/>
          <w:sz w:val="26"/>
          <w:szCs w:val="26"/>
        </w:rPr>
        <w:t>Cmentarz jest miejscem świętym przeznaczonym do chowania zmarłych. Celem umożliwienia oddawania należytej czci Zmarłym i zachowania powagi miejsca oraz dla zapewnienia porządku i utrzymania właściwego stanu estetycznego powierza się ten Cmentarz wraz z jego urządzeniami szczególnej trosce przebywających na jego terenie zgodnie z postanowieniami niniejszego regulaminu.</w:t>
      </w:r>
    </w:p>
    <w:p>
      <w:pPr>
        <w:pStyle w:val="Tretekstu"/>
        <w:spacing w:lineRule="auto" w:line="240" w:before="0" w:after="0"/>
        <w:jc w:val="both"/>
        <w:rPr>
          <w:sz w:val="26"/>
          <w:szCs w:val="26"/>
        </w:rPr>
      </w:pPr>
      <w:r>
        <w:rPr>
          <w:rFonts w:ascii="Times New Roman" w:hAnsi="Times New Roman"/>
          <w:color w:val="000000"/>
          <w:sz w:val="26"/>
          <w:szCs w:val="26"/>
        </w:rPr>
        <w:t>Cmentarz jest otwarty codziennie w okresie od 1 kwietnia do 30 września od godziny 7.00 do godziny 20.00, w pozostałych miesiącach od godziny 7.00 do zmroku.</w:t>
      </w:r>
      <w:r>
        <w:rPr>
          <w:rFonts w:cs="Times New Roman" w:ascii="Times New Roman" w:hAnsi="Times New Roman"/>
          <w:sz w:val="26"/>
          <w:szCs w:val="26"/>
          <w:shd w:fill="FFFFFF" w:val="clear"/>
        </w:rPr>
        <w:t xml:space="preserve"> W innych godzinach wolno przebywać na cmentarzu tylko w oktawie Wszystkich Świętych.</w:t>
      </w:r>
    </w:p>
    <w:p>
      <w:pPr>
        <w:pStyle w:val="Tretekstu"/>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Tretekstu"/>
        <w:spacing w:lineRule="auto" w:line="240" w:before="0" w:after="0"/>
        <w:jc w:val="center"/>
        <w:rPr>
          <w:sz w:val="26"/>
          <w:szCs w:val="26"/>
        </w:rPr>
      </w:pPr>
      <w:r>
        <w:rPr>
          <w:rFonts w:ascii="Times New Roman" w:hAnsi="Times New Roman"/>
          <w:b/>
          <w:bCs/>
          <w:color w:val="000000"/>
          <w:sz w:val="26"/>
          <w:szCs w:val="26"/>
        </w:rPr>
        <w:t>§ 1 Postanowienia ogólne, pojęcia</w:t>
      </w:r>
    </w:p>
    <w:p>
      <w:pPr>
        <w:pStyle w:val="Tretekstu"/>
        <w:spacing w:lineRule="auto" w:line="240" w:before="0" w:after="0"/>
        <w:jc w:val="both"/>
        <w:rPr>
          <w:sz w:val="26"/>
          <w:szCs w:val="26"/>
        </w:rPr>
      </w:pPr>
      <w:r>
        <w:rPr>
          <w:rFonts w:ascii="Times New Roman" w:hAnsi="Times New Roman"/>
          <w:color w:val="000000"/>
          <w:sz w:val="26"/>
          <w:szCs w:val="26"/>
        </w:rPr>
        <w:t>Dla potrzeb niniejszego Regulaminu poniższym pojęciom nadaje się następujące znaczenie:</w:t>
      </w:r>
    </w:p>
    <w:p>
      <w:pPr>
        <w:pStyle w:val="Tretekstu"/>
        <w:spacing w:lineRule="auto" w:line="240" w:before="0" w:after="0"/>
        <w:jc w:val="both"/>
        <w:rPr>
          <w:sz w:val="26"/>
          <w:szCs w:val="26"/>
        </w:rPr>
      </w:pPr>
      <w:r>
        <w:rPr>
          <w:rFonts w:ascii="Times New Roman" w:hAnsi="Times New Roman"/>
          <w:color w:val="000000"/>
          <w:sz w:val="26"/>
          <w:szCs w:val="26"/>
        </w:rPr>
        <w:t xml:space="preserve">1) </w:t>
      </w:r>
      <w:r>
        <w:rPr>
          <w:rFonts w:ascii="Times New Roman" w:hAnsi="Times New Roman"/>
          <w:b/>
          <w:color w:val="000000"/>
          <w:sz w:val="26"/>
          <w:szCs w:val="26"/>
        </w:rPr>
        <w:t>miejsce grzebalne</w:t>
      </w:r>
      <w:r>
        <w:rPr>
          <w:rFonts w:ascii="Times New Roman" w:hAnsi="Times New Roman"/>
          <w:color w:val="000000"/>
          <w:sz w:val="26"/>
          <w:szCs w:val="26"/>
        </w:rPr>
        <w:t xml:space="preserve"> - miejsce wyznaczone na cmentarzu do pogrzebu i urządzenia grobu; </w:t>
      </w:r>
    </w:p>
    <w:p>
      <w:pPr>
        <w:pStyle w:val="Tretekstu"/>
        <w:spacing w:lineRule="auto" w:line="240" w:before="0" w:after="0"/>
        <w:jc w:val="both"/>
        <w:rPr>
          <w:sz w:val="26"/>
          <w:szCs w:val="26"/>
        </w:rPr>
      </w:pPr>
      <w:r>
        <w:rPr>
          <w:rFonts w:ascii="Times New Roman" w:hAnsi="Times New Roman"/>
          <w:color w:val="000000"/>
          <w:sz w:val="26"/>
          <w:szCs w:val="26"/>
        </w:rPr>
        <w:t xml:space="preserve">2) </w:t>
      </w:r>
      <w:r>
        <w:rPr>
          <w:rFonts w:ascii="Times New Roman" w:hAnsi="Times New Roman"/>
          <w:b/>
          <w:color w:val="000000"/>
          <w:sz w:val="26"/>
          <w:szCs w:val="26"/>
        </w:rPr>
        <w:t>grób</w:t>
      </w:r>
      <w:r>
        <w:rPr>
          <w:rFonts w:ascii="Times New Roman" w:hAnsi="Times New Roman"/>
          <w:color w:val="000000"/>
          <w:sz w:val="26"/>
          <w:szCs w:val="26"/>
        </w:rPr>
        <w:t xml:space="preserve"> - miejsce grzebalne, w którym pochowano osobę zmarłą; </w:t>
      </w:r>
    </w:p>
    <w:p>
      <w:pPr>
        <w:pStyle w:val="Tretekstu"/>
        <w:spacing w:lineRule="auto" w:line="240" w:before="0" w:after="0"/>
        <w:jc w:val="both"/>
        <w:rPr>
          <w:sz w:val="26"/>
          <w:szCs w:val="26"/>
        </w:rPr>
      </w:pPr>
      <w:r>
        <w:rPr>
          <w:rFonts w:ascii="Times New Roman" w:hAnsi="Times New Roman"/>
          <w:color w:val="000000"/>
          <w:sz w:val="26"/>
          <w:szCs w:val="26"/>
        </w:rPr>
        <w:t xml:space="preserve">3) </w:t>
      </w:r>
      <w:r>
        <w:rPr>
          <w:rFonts w:ascii="Times New Roman" w:hAnsi="Times New Roman"/>
          <w:b/>
          <w:color w:val="000000"/>
          <w:sz w:val="26"/>
          <w:szCs w:val="26"/>
        </w:rPr>
        <w:t>miejsce rezerwowe</w:t>
      </w:r>
      <w:r>
        <w:rPr>
          <w:rFonts w:ascii="Times New Roman" w:hAnsi="Times New Roman"/>
          <w:color w:val="000000"/>
          <w:sz w:val="26"/>
          <w:szCs w:val="26"/>
        </w:rPr>
        <w:t xml:space="preserve"> - miejsce grzebalne udostępnione dysponentowi za życia, do urządzenia grobu w przyszłości; </w:t>
      </w:r>
    </w:p>
    <w:p>
      <w:pPr>
        <w:pStyle w:val="Tretekstu"/>
        <w:spacing w:lineRule="auto" w:line="240" w:before="0" w:after="0"/>
        <w:jc w:val="both"/>
        <w:rPr>
          <w:sz w:val="26"/>
          <w:szCs w:val="26"/>
        </w:rPr>
      </w:pPr>
      <w:r>
        <w:rPr>
          <w:rFonts w:ascii="Times New Roman" w:hAnsi="Times New Roman"/>
          <w:color w:val="000000"/>
          <w:sz w:val="26"/>
          <w:szCs w:val="26"/>
        </w:rPr>
        <w:t xml:space="preserve">4) </w:t>
      </w:r>
      <w:r>
        <w:rPr>
          <w:rFonts w:ascii="Times New Roman" w:hAnsi="Times New Roman"/>
          <w:b/>
          <w:color w:val="000000"/>
          <w:sz w:val="26"/>
          <w:szCs w:val="26"/>
        </w:rPr>
        <w:t>założyciel grobu</w:t>
      </w:r>
      <w:r>
        <w:rPr>
          <w:rFonts w:ascii="Times New Roman" w:hAnsi="Times New Roman"/>
          <w:color w:val="000000"/>
          <w:sz w:val="26"/>
          <w:szCs w:val="26"/>
        </w:rPr>
        <w:t xml:space="preserve"> - osoba, która jako pierwsza opłaciła miejsce grzebalne; </w:t>
      </w:r>
    </w:p>
    <w:p>
      <w:pPr>
        <w:pStyle w:val="Tretekstu"/>
        <w:spacing w:lineRule="auto" w:line="240" w:before="0" w:after="0"/>
        <w:jc w:val="both"/>
        <w:rPr>
          <w:sz w:val="26"/>
          <w:szCs w:val="26"/>
        </w:rPr>
      </w:pPr>
      <w:r>
        <w:rPr>
          <w:rFonts w:ascii="Times New Roman" w:hAnsi="Times New Roman"/>
          <w:color w:val="000000"/>
          <w:sz w:val="26"/>
          <w:szCs w:val="26"/>
        </w:rPr>
        <w:t xml:space="preserve">5) </w:t>
      </w:r>
      <w:r>
        <w:rPr>
          <w:rFonts w:ascii="Times New Roman" w:hAnsi="Times New Roman"/>
          <w:b/>
          <w:color w:val="000000"/>
          <w:sz w:val="26"/>
          <w:szCs w:val="26"/>
        </w:rPr>
        <w:t>dysponent grobu</w:t>
      </w:r>
      <w:r>
        <w:rPr>
          <w:rFonts w:ascii="Times New Roman" w:hAnsi="Times New Roman"/>
          <w:color w:val="000000"/>
          <w:sz w:val="26"/>
          <w:szCs w:val="26"/>
        </w:rPr>
        <w:t xml:space="preserve"> - założyciel grobu lub inna osoba uprawniona w świetle obowiązujących przepisów do podejmowania decyzji dotyczących grobu; </w:t>
      </w:r>
    </w:p>
    <w:p>
      <w:pPr>
        <w:pStyle w:val="Tretekstu"/>
        <w:spacing w:lineRule="auto" w:line="240" w:before="0" w:after="0"/>
        <w:jc w:val="both"/>
        <w:rPr>
          <w:sz w:val="26"/>
          <w:szCs w:val="26"/>
        </w:rPr>
      </w:pPr>
      <w:r>
        <w:rPr>
          <w:rFonts w:ascii="Times New Roman" w:hAnsi="Times New Roman"/>
          <w:color w:val="000000"/>
          <w:sz w:val="26"/>
          <w:szCs w:val="26"/>
        </w:rPr>
        <w:t xml:space="preserve">6) </w:t>
      </w:r>
      <w:r>
        <w:rPr>
          <w:rFonts w:ascii="Times New Roman" w:hAnsi="Times New Roman"/>
          <w:b/>
          <w:color w:val="000000"/>
          <w:sz w:val="26"/>
          <w:szCs w:val="26"/>
        </w:rPr>
        <w:t>Zarządca cmentarza i administrator cmentarza</w:t>
      </w:r>
      <w:r>
        <w:rPr>
          <w:rFonts w:ascii="Times New Roman" w:hAnsi="Times New Roman"/>
          <w:color w:val="000000"/>
          <w:sz w:val="26"/>
          <w:szCs w:val="26"/>
        </w:rPr>
        <w:t>- proboszcz lub/i osoba wyznaczona przez proboszcza po zasięgnięciu opinii Rady Parafialnej.</w:t>
      </w:r>
    </w:p>
    <w:p>
      <w:pPr>
        <w:pStyle w:val="Tretekstu"/>
        <w:spacing w:lineRule="auto" w:line="240" w:before="0" w:after="0"/>
        <w:jc w:val="both"/>
        <w:rPr>
          <w:sz w:val="26"/>
          <w:szCs w:val="26"/>
        </w:rPr>
      </w:pPr>
      <w:r>
        <w:rPr>
          <w:rFonts w:ascii="Times New Roman" w:hAnsi="Times New Roman"/>
          <w:color w:val="000000"/>
          <w:sz w:val="26"/>
          <w:szCs w:val="26"/>
        </w:rPr>
        <w:t xml:space="preserve">7) Na Cmentarzu parafialnym w Sułowie urządza się: </w:t>
      </w:r>
    </w:p>
    <w:p>
      <w:pPr>
        <w:pStyle w:val="Tretekstu"/>
        <w:spacing w:lineRule="auto" w:line="240" w:before="0" w:after="0"/>
        <w:jc w:val="both"/>
        <w:rPr>
          <w:sz w:val="26"/>
          <w:szCs w:val="26"/>
        </w:rPr>
      </w:pPr>
      <w:r>
        <w:rPr>
          <w:rFonts w:ascii="Times New Roman" w:hAnsi="Times New Roman"/>
          <w:color w:val="000000"/>
          <w:sz w:val="26"/>
          <w:szCs w:val="26"/>
        </w:rPr>
        <w:t xml:space="preserve">a) groby ziemne: </w:t>
      </w:r>
    </w:p>
    <w:p>
      <w:pPr>
        <w:pStyle w:val="Tretekstu"/>
        <w:spacing w:lineRule="auto" w:line="240" w:before="0" w:after="0"/>
        <w:jc w:val="both"/>
        <w:rPr>
          <w:sz w:val="26"/>
          <w:szCs w:val="26"/>
        </w:rPr>
      </w:pPr>
      <w:r>
        <w:rPr>
          <w:rFonts w:ascii="Times New Roman" w:hAnsi="Times New Roman"/>
          <w:color w:val="000000"/>
          <w:sz w:val="26"/>
          <w:szCs w:val="26"/>
        </w:rPr>
        <w:t xml:space="preserve">- pojedyncze zwykłe – przeznaczone do pochowania jednej trumny, </w:t>
      </w:r>
    </w:p>
    <w:p>
      <w:pPr>
        <w:pStyle w:val="Tretekstu"/>
        <w:spacing w:lineRule="auto" w:line="240" w:before="0" w:after="0"/>
        <w:jc w:val="both"/>
        <w:rPr>
          <w:sz w:val="26"/>
          <w:szCs w:val="26"/>
        </w:rPr>
      </w:pPr>
      <w:r>
        <w:rPr>
          <w:rFonts w:ascii="Times New Roman" w:hAnsi="Times New Roman"/>
          <w:color w:val="000000"/>
          <w:sz w:val="26"/>
          <w:szCs w:val="26"/>
        </w:rPr>
        <w:t xml:space="preserve">- pojedyncze pogłębione – przeznaczone do pochowania dwóch trumien ułożonych piętrowo, </w:t>
      </w:r>
    </w:p>
    <w:p>
      <w:pPr>
        <w:pStyle w:val="Tretekstu"/>
        <w:spacing w:lineRule="auto" w:line="240" w:before="0" w:after="0"/>
        <w:jc w:val="both"/>
        <w:rPr>
          <w:sz w:val="26"/>
          <w:szCs w:val="26"/>
        </w:rPr>
      </w:pPr>
      <w:r>
        <w:rPr>
          <w:rFonts w:ascii="Times New Roman" w:hAnsi="Times New Roman"/>
          <w:color w:val="000000"/>
          <w:sz w:val="26"/>
          <w:szCs w:val="26"/>
        </w:rPr>
        <w:t>- podwójne lub szersze – przeznaczone do pochowania dwóch lub więcej trumien ułożonych w poziomie;</w:t>
      </w:r>
    </w:p>
    <w:p>
      <w:pPr>
        <w:pStyle w:val="Tretekstu"/>
        <w:spacing w:lineRule="auto" w:line="240" w:before="0" w:after="0"/>
        <w:jc w:val="both"/>
        <w:rPr>
          <w:sz w:val="26"/>
          <w:szCs w:val="26"/>
        </w:rPr>
      </w:pPr>
      <w:r>
        <w:rPr>
          <w:rFonts w:ascii="Times New Roman" w:hAnsi="Times New Roman"/>
          <w:color w:val="000000"/>
          <w:sz w:val="26"/>
          <w:szCs w:val="26"/>
        </w:rPr>
        <w:t xml:space="preserve">b) groby murowane (grobowce): </w:t>
      </w:r>
    </w:p>
    <w:p>
      <w:pPr>
        <w:pStyle w:val="Tretekstu"/>
        <w:spacing w:lineRule="auto" w:line="240" w:before="0" w:after="0"/>
        <w:jc w:val="both"/>
        <w:rPr>
          <w:sz w:val="26"/>
          <w:szCs w:val="26"/>
        </w:rPr>
      </w:pPr>
      <w:r>
        <w:rPr>
          <w:rFonts w:ascii="Times New Roman" w:hAnsi="Times New Roman"/>
          <w:color w:val="000000"/>
          <w:sz w:val="26"/>
          <w:szCs w:val="26"/>
        </w:rPr>
        <w:t xml:space="preserve">- pojedyncze, </w:t>
      </w:r>
    </w:p>
    <w:p>
      <w:pPr>
        <w:pStyle w:val="Tretekstu"/>
        <w:spacing w:lineRule="auto" w:line="240" w:before="0" w:after="0"/>
        <w:jc w:val="both"/>
        <w:rPr>
          <w:sz w:val="26"/>
          <w:szCs w:val="26"/>
        </w:rPr>
      </w:pPr>
      <w:r>
        <w:rPr>
          <w:rFonts w:ascii="Times New Roman" w:hAnsi="Times New Roman"/>
          <w:color w:val="000000"/>
          <w:sz w:val="26"/>
          <w:szCs w:val="26"/>
        </w:rPr>
        <w:t xml:space="preserve">- podwójne lub szersze; </w:t>
      </w:r>
    </w:p>
    <w:p>
      <w:pPr>
        <w:pStyle w:val="Tretekstu"/>
        <w:spacing w:lineRule="auto" w:line="240" w:before="0" w:after="0"/>
        <w:jc w:val="both"/>
        <w:rPr>
          <w:sz w:val="26"/>
          <w:szCs w:val="26"/>
        </w:rPr>
      </w:pPr>
      <w:r>
        <w:rPr>
          <w:rFonts w:ascii="Times New Roman" w:hAnsi="Times New Roman"/>
          <w:color w:val="000000"/>
          <w:sz w:val="26"/>
          <w:szCs w:val="26"/>
        </w:rPr>
        <w:t xml:space="preserve">c) groby urnowe – przeznaczone do pochowania urn z prochami po kremacji: </w:t>
      </w:r>
    </w:p>
    <w:p>
      <w:pPr>
        <w:pStyle w:val="Tretekstu"/>
        <w:spacing w:lineRule="auto" w:line="240" w:before="0" w:after="0"/>
        <w:jc w:val="both"/>
        <w:rPr>
          <w:sz w:val="26"/>
          <w:szCs w:val="26"/>
        </w:rPr>
      </w:pPr>
      <w:r>
        <w:rPr>
          <w:rFonts w:ascii="Times New Roman" w:hAnsi="Times New Roman"/>
          <w:color w:val="000000"/>
          <w:sz w:val="26"/>
          <w:szCs w:val="26"/>
        </w:rPr>
        <w:t xml:space="preserve">- ziemne, </w:t>
      </w:r>
    </w:p>
    <w:p>
      <w:pPr>
        <w:pStyle w:val="Tretekstu"/>
        <w:spacing w:lineRule="auto" w:line="240" w:before="0" w:after="0"/>
        <w:jc w:val="both"/>
        <w:rPr>
          <w:sz w:val="26"/>
          <w:szCs w:val="26"/>
        </w:rPr>
      </w:pPr>
      <w:r>
        <w:rPr>
          <w:rFonts w:ascii="Times New Roman" w:hAnsi="Times New Roman"/>
          <w:color w:val="000000"/>
          <w:sz w:val="26"/>
          <w:szCs w:val="26"/>
        </w:rPr>
        <w:t xml:space="preserve">- murowane, </w:t>
      </w:r>
    </w:p>
    <w:p>
      <w:pPr>
        <w:pStyle w:val="Tretekstu"/>
        <w:spacing w:lineRule="auto" w:line="240" w:before="0" w:after="0"/>
        <w:jc w:val="both"/>
        <w:rPr>
          <w:sz w:val="26"/>
          <w:szCs w:val="26"/>
        </w:rPr>
      </w:pPr>
      <w:r>
        <w:rPr>
          <w:rFonts w:ascii="Times New Roman" w:hAnsi="Times New Roman"/>
          <w:color w:val="000000"/>
          <w:sz w:val="26"/>
          <w:szCs w:val="26"/>
        </w:rPr>
        <w:t xml:space="preserve">- nisze w kolumbariach (ścianach urnowych). </w:t>
      </w:r>
    </w:p>
    <w:p>
      <w:pPr>
        <w:pStyle w:val="Tretekstu"/>
        <w:spacing w:lineRule="auto" w:line="240" w:before="0" w:after="0"/>
        <w:jc w:val="center"/>
        <w:rPr>
          <w:sz w:val="26"/>
          <w:szCs w:val="26"/>
        </w:rPr>
      </w:pPr>
      <w:r>
        <w:rPr>
          <w:rFonts w:ascii="Times New Roman" w:hAnsi="Times New Roman"/>
          <w:b/>
          <w:bCs/>
          <w:color w:val="000000"/>
          <w:sz w:val="26"/>
          <w:szCs w:val="26"/>
        </w:rPr>
        <w:t>§ 2 Właściciel i zarząd cmentarza oraz zasady</w:t>
      </w:r>
    </w:p>
    <w:p>
      <w:pPr>
        <w:pStyle w:val="Tretekstu"/>
        <w:spacing w:lineRule="auto" w:line="240" w:before="0" w:after="0"/>
        <w:jc w:val="both"/>
        <w:rPr>
          <w:sz w:val="26"/>
          <w:szCs w:val="26"/>
        </w:rPr>
      </w:pPr>
      <w:r>
        <w:rPr>
          <w:rFonts w:ascii="Times New Roman" w:hAnsi="Times New Roman"/>
          <w:color w:val="000000"/>
          <w:sz w:val="26"/>
          <w:szCs w:val="26"/>
        </w:rPr>
        <w:t>1. Cmentarz jest własnością Parafii p.w. świętych Apostołów Piotra i Pawła w Sułowie.</w:t>
      </w:r>
    </w:p>
    <w:p>
      <w:pPr>
        <w:pStyle w:val="Tretekstu"/>
        <w:spacing w:lineRule="auto" w:line="240" w:before="0" w:after="0"/>
        <w:jc w:val="both"/>
        <w:rPr>
          <w:sz w:val="26"/>
          <w:szCs w:val="26"/>
        </w:rPr>
      </w:pPr>
      <w:r>
        <w:rPr>
          <w:rFonts w:ascii="Times New Roman" w:hAnsi="Times New Roman"/>
          <w:color w:val="000000"/>
          <w:sz w:val="26"/>
          <w:szCs w:val="26"/>
        </w:rPr>
        <w:t>2. Zarząd nad cmentarzem sprawuje proboszcz/administrator Parafii p.w. świętych Apostołów Piotra i Pawła w Sułowie oraz wyznaczona przez niego osoba do administracji cmentarza. Wyboru administratora dokonuje proboszcz parafii po zasięgnięciu opinii Rady Parafialnej.</w:t>
      </w:r>
    </w:p>
    <w:p>
      <w:pPr>
        <w:pStyle w:val="Tretekstu"/>
        <w:spacing w:lineRule="auto" w:line="240" w:before="0" w:after="0"/>
        <w:jc w:val="both"/>
        <w:rPr>
          <w:sz w:val="26"/>
          <w:szCs w:val="26"/>
        </w:rPr>
      </w:pPr>
      <w:r>
        <w:rPr>
          <w:rFonts w:ascii="Times New Roman" w:hAnsi="Times New Roman"/>
          <w:color w:val="000000"/>
          <w:sz w:val="26"/>
          <w:szCs w:val="26"/>
        </w:rPr>
        <w:t>3. Do kompetencji zarządzającego cmentarzem parafialnym należy:</w:t>
      </w:r>
    </w:p>
    <w:p>
      <w:pPr>
        <w:pStyle w:val="Tretekstu"/>
        <w:spacing w:lineRule="auto" w:line="240" w:before="0" w:after="0"/>
        <w:jc w:val="both"/>
        <w:rPr>
          <w:sz w:val="26"/>
          <w:szCs w:val="26"/>
        </w:rPr>
      </w:pPr>
      <w:r>
        <w:rPr>
          <w:rFonts w:ascii="Times New Roman" w:hAnsi="Times New Roman"/>
          <w:color w:val="000000"/>
          <w:sz w:val="26"/>
          <w:szCs w:val="26"/>
        </w:rPr>
        <w:t>- ustalanie miejsca pochówku,</w:t>
      </w:r>
    </w:p>
    <w:p>
      <w:pPr>
        <w:pStyle w:val="Tretekstu"/>
        <w:spacing w:lineRule="auto" w:line="240" w:before="0" w:after="0"/>
        <w:jc w:val="both"/>
        <w:rPr>
          <w:sz w:val="26"/>
          <w:szCs w:val="26"/>
        </w:rPr>
      </w:pPr>
      <w:r>
        <w:rPr>
          <w:rFonts w:ascii="Times New Roman" w:hAnsi="Times New Roman"/>
          <w:color w:val="000000"/>
          <w:sz w:val="26"/>
          <w:szCs w:val="26"/>
        </w:rPr>
        <w:t>- pobieranie opłat na rzecz parafii za miejsce pochówku oraz innych opłat przewidzianych Regulaminem,</w:t>
      </w:r>
    </w:p>
    <w:p>
      <w:pPr>
        <w:pStyle w:val="Tretekstu"/>
        <w:spacing w:lineRule="auto" w:line="240" w:before="0" w:after="0"/>
        <w:jc w:val="both"/>
        <w:rPr>
          <w:sz w:val="26"/>
          <w:szCs w:val="26"/>
        </w:rPr>
      </w:pPr>
      <w:r>
        <w:rPr>
          <w:rFonts w:ascii="Times New Roman" w:hAnsi="Times New Roman"/>
          <w:color w:val="000000"/>
          <w:sz w:val="26"/>
          <w:szCs w:val="26"/>
        </w:rPr>
        <w:t>- wykonywanie innych zadań zgodnych z ustawą o cmentarzach.</w:t>
      </w:r>
    </w:p>
    <w:p>
      <w:pPr>
        <w:pStyle w:val="Tretekstu"/>
        <w:spacing w:lineRule="auto" w:line="240" w:before="0" w:after="0"/>
        <w:jc w:val="both"/>
        <w:rPr>
          <w:sz w:val="26"/>
          <w:szCs w:val="26"/>
        </w:rPr>
      </w:pPr>
      <w:r>
        <w:rPr>
          <w:rFonts w:ascii="Times New Roman" w:hAnsi="Times New Roman"/>
          <w:color w:val="000000"/>
          <w:sz w:val="26"/>
          <w:szCs w:val="26"/>
        </w:rPr>
        <w:t>4. Na cmentarzu miejsca grzebalne udostępnia się na nowych kwaterach według przyjętego przez Zarządcę Cmentarza planu zagospodarowania i na starych w miarę ich odzyskiwania po grobach zlikwidowanych lub ekshumacjach.</w:t>
      </w:r>
    </w:p>
    <w:p>
      <w:pPr>
        <w:pStyle w:val="Tretekstu"/>
        <w:spacing w:lineRule="auto" w:line="240" w:before="0" w:after="0"/>
        <w:jc w:val="both"/>
        <w:rPr>
          <w:sz w:val="26"/>
          <w:szCs w:val="26"/>
        </w:rPr>
      </w:pPr>
      <w:r>
        <w:rPr>
          <w:rFonts w:ascii="Times New Roman" w:hAnsi="Times New Roman"/>
          <w:color w:val="000000"/>
          <w:sz w:val="26"/>
          <w:szCs w:val="26"/>
        </w:rPr>
        <w:t xml:space="preserve">5. Grób po ekshumacji przechodzi do dyspozycji Zarządcy Cmentarza. </w:t>
      </w:r>
    </w:p>
    <w:p>
      <w:pPr>
        <w:pStyle w:val="Tretekstu"/>
        <w:spacing w:lineRule="auto" w:line="240" w:before="0" w:after="0"/>
        <w:jc w:val="both"/>
        <w:rPr>
          <w:sz w:val="26"/>
          <w:szCs w:val="26"/>
        </w:rPr>
      </w:pPr>
      <w:r>
        <w:rPr>
          <w:rFonts w:ascii="Times New Roman" w:hAnsi="Times New Roman"/>
          <w:color w:val="000000"/>
          <w:sz w:val="26"/>
          <w:szCs w:val="26"/>
        </w:rPr>
        <w:t>6. Z Zarządcą Cmentarza można się kontaktować bezpośrednio w kancelarii parafialnej lub telefonicznie i przez pocztę elektroniczną.</w:t>
      </w:r>
    </w:p>
    <w:p>
      <w:pPr>
        <w:pStyle w:val="Tretekstu"/>
        <w:spacing w:lineRule="auto" w:line="240" w:before="0" w:after="0"/>
        <w:jc w:val="both"/>
        <w:rPr>
          <w:sz w:val="26"/>
          <w:szCs w:val="26"/>
        </w:rPr>
      </w:pPr>
      <w:r>
        <w:rPr>
          <w:rFonts w:ascii="Times New Roman" w:hAnsi="Times New Roman"/>
          <w:color w:val="000000"/>
          <w:sz w:val="26"/>
          <w:szCs w:val="26"/>
        </w:rPr>
        <w:t>7. Opłatę za miejsce pochówku na cmentarzu uiszcza się przy zgłoszeniu pochówku w Biurze Parafialnym.</w:t>
      </w:r>
    </w:p>
    <w:p>
      <w:pPr>
        <w:pStyle w:val="Tretekstu"/>
        <w:spacing w:lineRule="auto" w:line="240" w:before="0" w:after="0"/>
        <w:jc w:val="center"/>
        <w:rPr>
          <w:sz w:val="26"/>
          <w:szCs w:val="26"/>
        </w:rPr>
      </w:pPr>
      <w:r>
        <w:rPr>
          <w:rFonts w:ascii="Times New Roman" w:hAnsi="Times New Roman"/>
          <w:b/>
          <w:bCs/>
          <w:color w:val="000000"/>
          <w:sz w:val="26"/>
          <w:szCs w:val="26"/>
        </w:rPr>
        <w:t>§ 3 Warunki organizacji pogrzebów</w:t>
      </w:r>
    </w:p>
    <w:p>
      <w:pPr>
        <w:pStyle w:val="Tretekstu"/>
        <w:spacing w:lineRule="auto" w:line="240" w:before="0" w:after="0"/>
        <w:jc w:val="both"/>
        <w:rPr>
          <w:sz w:val="26"/>
          <w:szCs w:val="26"/>
        </w:rPr>
      </w:pPr>
      <w:r>
        <w:rPr>
          <w:rFonts w:ascii="Times New Roman" w:hAnsi="Times New Roman"/>
          <w:color w:val="000000"/>
          <w:sz w:val="26"/>
          <w:szCs w:val="26"/>
        </w:rPr>
        <w:t>1. Pochówków można dokonywać w godzinach od 9.00 do 16.00 (w okresie od listopada do marca do 15.00).</w:t>
      </w:r>
    </w:p>
    <w:p>
      <w:pPr>
        <w:pStyle w:val="Tretekstu"/>
        <w:spacing w:lineRule="auto" w:line="240" w:before="0" w:after="0"/>
        <w:jc w:val="both"/>
        <w:rPr>
          <w:sz w:val="26"/>
          <w:szCs w:val="26"/>
        </w:rPr>
      </w:pPr>
      <w:r>
        <w:rPr>
          <w:rFonts w:ascii="Times New Roman" w:hAnsi="Times New Roman"/>
          <w:color w:val="000000"/>
          <w:sz w:val="26"/>
          <w:szCs w:val="26"/>
        </w:rPr>
        <w:t xml:space="preserve">2. Cmentarz jest cmentarzem parafialnym, przeznaczonym dla zmarłych przynależących do parafii św. Apostołów Piotra i Pawła w Sułowie oraz dla innych zmarłych po uzgodnieniu z Zarządcą Cmentarza. </w:t>
      </w:r>
    </w:p>
    <w:p>
      <w:pPr>
        <w:pStyle w:val="Tretekstu"/>
        <w:spacing w:lineRule="auto" w:line="240" w:before="0" w:after="0"/>
        <w:jc w:val="both"/>
        <w:rPr>
          <w:sz w:val="26"/>
          <w:szCs w:val="26"/>
        </w:rPr>
      </w:pPr>
      <w:r>
        <w:rPr>
          <w:rFonts w:ascii="Times New Roman" w:hAnsi="Times New Roman"/>
          <w:color w:val="000000"/>
          <w:sz w:val="26"/>
          <w:szCs w:val="26"/>
        </w:rPr>
        <w:t xml:space="preserve">2. W celu uzyskania zgody na przyjęcie zwłok lub szczątków do pochowania na cmentarzu wymagane jest złożenie niezbędnych do tego celu dokumentów określonych przepisami prawa. </w:t>
      </w:r>
    </w:p>
    <w:p>
      <w:pPr>
        <w:pStyle w:val="Tretekstu"/>
        <w:spacing w:lineRule="auto" w:line="240" w:before="0" w:after="0"/>
        <w:jc w:val="both"/>
        <w:rPr>
          <w:sz w:val="26"/>
          <w:szCs w:val="26"/>
        </w:rPr>
      </w:pPr>
      <w:r>
        <w:rPr>
          <w:rFonts w:ascii="Times New Roman" w:hAnsi="Times New Roman"/>
          <w:color w:val="000000"/>
          <w:sz w:val="26"/>
          <w:szCs w:val="26"/>
        </w:rPr>
        <w:t>3. Osoba lub podmiot zajmujący się organizacją pogrzebu na zlecenie osoby uprawnionej do pochowania, zobowiązane są do przedłożenia pisemnego upoważnienia od osoby uprawionej do pochowania określonej w art.10 ust.1 ustawy z dn. 31.01.1959 r. o cmentarzach i chowaniu zmarłych.</w:t>
      </w:r>
    </w:p>
    <w:p>
      <w:pPr>
        <w:pStyle w:val="Tretekstu"/>
        <w:spacing w:lineRule="auto" w:line="240" w:before="0" w:after="0"/>
        <w:jc w:val="both"/>
        <w:rPr>
          <w:sz w:val="26"/>
          <w:szCs w:val="26"/>
        </w:rPr>
      </w:pPr>
      <w:r>
        <w:rPr>
          <w:rFonts w:ascii="Times New Roman" w:hAnsi="Times New Roman"/>
          <w:color w:val="000000"/>
          <w:sz w:val="26"/>
          <w:szCs w:val="26"/>
        </w:rPr>
        <w:t>4. Udostępnienie cmentarza do pogrzebu w godzinach i dniach innych niż wymienione wymaga zgody zarządu cmentarza.</w:t>
      </w:r>
    </w:p>
    <w:p>
      <w:pPr>
        <w:pStyle w:val="Tretekstu"/>
        <w:spacing w:lineRule="auto" w:line="240" w:before="0" w:after="0"/>
        <w:jc w:val="both"/>
        <w:rPr>
          <w:sz w:val="26"/>
          <w:szCs w:val="26"/>
        </w:rPr>
      </w:pPr>
      <w:r>
        <w:rPr>
          <w:rFonts w:ascii="Times New Roman" w:hAnsi="Times New Roman"/>
          <w:color w:val="000000"/>
          <w:sz w:val="26"/>
          <w:szCs w:val="26"/>
        </w:rPr>
        <w:t>5.  Zarządca cmentarza jest upoważniony do żądania udokumentowania skróconym odpisem aktu stanu cywilnego, dowodem osobistym lub innymi wiarygodnymi dokumentami stopnia pokrewieństwa lub powinowactwa w zakresie niezbędnym do ustalenia uprawnień do pochowania zwłok, a także żądać stosownych oświadczeń złożonych w jego obecności.</w:t>
      </w:r>
    </w:p>
    <w:p>
      <w:pPr>
        <w:pStyle w:val="Tretekstu"/>
        <w:spacing w:lineRule="auto" w:line="240" w:before="0" w:after="0"/>
        <w:jc w:val="both"/>
        <w:rPr>
          <w:sz w:val="26"/>
          <w:szCs w:val="26"/>
        </w:rPr>
      </w:pPr>
      <w:r>
        <w:rPr>
          <w:rFonts w:ascii="Times New Roman" w:hAnsi="Times New Roman"/>
          <w:color w:val="000000"/>
          <w:sz w:val="26"/>
          <w:szCs w:val="26"/>
        </w:rPr>
        <w:t>6. W przypadku niedostarczenia przez organizatora pogrzebu dokumentów wymaganych do pochowania zwłok lub szczątków, kierownik cmentarza może wstrzymać ceremonię pogrzebową lub w szczególnych przypadkach ustalić z organizatorem pogrzebu termin na ich dostarczenie.</w:t>
      </w:r>
    </w:p>
    <w:p>
      <w:pPr>
        <w:pStyle w:val="Tretekstu"/>
        <w:spacing w:lineRule="auto" w:line="240" w:before="0" w:after="0"/>
        <w:jc w:val="center"/>
        <w:rPr>
          <w:sz w:val="26"/>
          <w:szCs w:val="26"/>
        </w:rPr>
      </w:pPr>
      <w:r>
        <w:rPr>
          <w:rFonts w:ascii="Times New Roman" w:hAnsi="Times New Roman"/>
          <w:b/>
          <w:bCs/>
          <w:color w:val="000000"/>
          <w:sz w:val="26"/>
          <w:szCs w:val="26"/>
        </w:rPr>
        <w:t>§ 4 Postanowienia porządkowe</w:t>
      </w:r>
    </w:p>
    <w:p>
      <w:pPr>
        <w:pStyle w:val="Tretekstu"/>
        <w:spacing w:lineRule="auto" w:line="240" w:before="0" w:after="0"/>
        <w:jc w:val="both"/>
        <w:rPr>
          <w:sz w:val="26"/>
          <w:szCs w:val="26"/>
        </w:rPr>
      </w:pPr>
      <w:r>
        <w:rPr>
          <w:rFonts w:ascii="Times New Roman" w:hAnsi="Times New Roman"/>
          <w:color w:val="000000"/>
          <w:sz w:val="26"/>
          <w:szCs w:val="26"/>
        </w:rPr>
        <w:t>2. Na cmentarzu zabrania się:</w:t>
      </w:r>
    </w:p>
    <w:p>
      <w:pPr>
        <w:pStyle w:val="Tretekstu"/>
        <w:spacing w:lineRule="auto" w:line="240" w:before="0" w:after="0"/>
        <w:jc w:val="both"/>
        <w:rPr>
          <w:sz w:val="26"/>
          <w:szCs w:val="26"/>
        </w:rPr>
      </w:pPr>
      <w:r>
        <w:rPr>
          <w:rFonts w:ascii="Times New Roman" w:hAnsi="Times New Roman"/>
          <w:color w:val="000000"/>
          <w:sz w:val="26"/>
          <w:szCs w:val="26"/>
        </w:rPr>
        <w:t>- zakłócania ciszy, porządku i powagi miejsca,</w:t>
      </w:r>
    </w:p>
    <w:p>
      <w:pPr>
        <w:pStyle w:val="Tretekstu"/>
        <w:spacing w:lineRule="auto" w:line="240" w:before="0" w:after="0"/>
        <w:jc w:val="both"/>
        <w:rPr>
          <w:sz w:val="26"/>
          <w:szCs w:val="26"/>
        </w:rPr>
      </w:pPr>
      <w:r>
        <w:rPr>
          <w:rFonts w:ascii="Times New Roman" w:hAnsi="Times New Roman"/>
          <w:color w:val="000000"/>
          <w:sz w:val="26"/>
          <w:szCs w:val="26"/>
        </w:rPr>
        <w:t>- wjazdu pojazdami mechanicznymi bez zgody Zarządcy,</w:t>
      </w:r>
    </w:p>
    <w:p>
      <w:pPr>
        <w:pStyle w:val="Tretekstu"/>
        <w:spacing w:lineRule="auto" w:line="240" w:before="0" w:after="0"/>
        <w:jc w:val="both"/>
        <w:rPr>
          <w:sz w:val="26"/>
          <w:szCs w:val="26"/>
        </w:rPr>
      </w:pPr>
      <w:r>
        <w:rPr>
          <w:rFonts w:ascii="Times New Roman" w:hAnsi="Times New Roman"/>
          <w:color w:val="000000"/>
          <w:sz w:val="26"/>
          <w:szCs w:val="26"/>
        </w:rPr>
        <w:t>- zanieczyszczania terenu wokół grobów, niszczenia zieleni, nagrobków i urządzeń    cmentarnych,</w:t>
      </w:r>
    </w:p>
    <w:p>
      <w:pPr>
        <w:pStyle w:val="Tretekstu"/>
        <w:spacing w:lineRule="auto" w:line="240" w:before="0" w:after="0"/>
        <w:jc w:val="both"/>
        <w:rPr>
          <w:sz w:val="26"/>
          <w:szCs w:val="26"/>
        </w:rPr>
      </w:pPr>
      <w:r>
        <w:rPr>
          <w:rFonts w:ascii="Times New Roman" w:hAnsi="Times New Roman"/>
          <w:color w:val="000000"/>
          <w:sz w:val="26"/>
          <w:szCs w:val="26"/>
        </w:rPr>
        <w:t>- samowolnego sadzenia i usuwania drzew oraz ustawiania ławek i innych elementów  ozdobnych bez zgody Zarządcy,</w:t>
      </w:r>
    </w:p>
    <w:p>
      <w:pPr>
        <w:pStyle w:val="Tretekstu"/>
        <w:spacing w:lineRule="auto" w:line="240" w:before="0" w:after="0"/>
        <w:jc w:val="both"/>
        <w:rPr>
          <w:sz w:val="26"/>
          <w:szCs w:val="26"/>
        </w:rPr>
      </w:pPr>
      <w:r>
        <w:rPr>
          <w:rFonts w:ascii="Times New Roman" w:hAnsi="Times New Roman"/>
          <w:color w:val="000000"/>
          <w:sz w:val="26"/>
          <w:szCs w:val="26"/>
        </w:rPr>
        <w:t>- wprowadzania zwierząt, z wyjątkiem prawa osób niepełnosprawnych do wstępu do obiektów użyteczności publicznej z psem asystującym;</w:t>
      </w:r>
    </w:p>
    <w:p>
      <w:pPr>
        <w:pStyle w:val="Tretekstu"/>
        <w:spacing w:lineRule="auto" w:line="240" w:before="0" w:after="0"/>
        <w:jc w:val="both"/>
        <w:rPr>
          <w:sz w:val="26"/>
          <w:szCs w:val="26"/>
        </w:rPr>
      </w:pPr>
      <w:r>
        <w:rPr>
          <w:rFonts w:cs="Times New Roman" w:ascii="Times New Roman" w:hAnsi="Times New Roman"/>
          <w:sz w:val="26"/>
          <w:szCs w:val="26"/>
        </w:rPr>
        <w:t>-</w:t>
      </w:r>
      <w:r>
        <w:rPr>
          <w:rFonts w:cs="Times New Roman" w:ascii="Times New Roman" w:hAnsi="Times New Roman"/>
          <w:sz w:val="26"/>
          <w:szCs w:val="26"/>
          <w:shd w:fill="FFFFFF" w:val="clear"/>
        </w:rPr>
        <w:t> prowadzenia akwizycji, umieszczania reklam i rozkładania wizytówek,</w:t>
      </w:r>
    </w:p>
    <w:p>
      <w:pPr>
        <w:pStyle w:val="Tretekstu"/>
        <w:spacing w:lineRule="auto" w:line="240" w:before="0" w:after="0"/>
        <w:jc w:val="both"/>
        <w:rPr>
          <w:sz w:val="26"/>
          <w:szCs w:val="26"/>
        </w:rPr>
      </w:pPr>
      <w:r>
        <w:rPr>
          <w:rFonts w:cs="Times New Roman" w:ascii="Times New Roman" w:hAnsi="Times New Roman"/>
          <w:sz w:val="26"/>
          <w:szCs w:val="26"/>
          <w:shd w:fill="FFFFFF" w:val="clear"/>
        </w:rPr>
        <w:t xml:space="preserve">- zabierania wszelkiego rodzaju roślin, kwiatów naturalnych i sztucznych, wiązanek i zniczy z  </w:t>
      </w:r>
    </w:p>
    <w:p>
      <w:pPr>
        <w:pStyle w:val="Tretekstu"/>
        <w:spacing w:lineRule="auto" w:line="240" w:before="0" w:after="0"/>
        <w:jc w:val="both"/>
        <w:rPr>
          <w:sz w:val="26"/>
          <w:szCs w:val="26"/>
        </w:rPr>
      </w:pPr>
      <w:r>
        <w:rPr>
          <w:rFonts w:cs="Times New Roman" w:ascii="Times New Roman" w:hAnsi="Times New Roman"/>
          <w:sz w:val="26"/>
          <w:szCs w:val="26"/>
          <w:shd w:fill="FFFFFF" w:val="clear"/>
        </w:rPr>
        <w:t xml:space="preserve"> </w:t>
      </w:r>
      <w:r>
        <w:rPr>
          <w:rFonts w:cs="Times New Roman" w:ascii="Times New Roman" w:hAnsi="Times New Roman"/>
          <w:sz w:val="26"/>
          <w:szCs w:val="26"/>
          <w:shd w:fill="FFFFFF" w:val="clear"/>
        </w:rPr>
        <w:t xml:space="preserve">cudzych grobów, </w:t>
      </w:r>
    </w:p>
    <w:p>
      <w:pPr>
        <w:pStyle w:val="Tretekstu"/>
        <w:spacing w:lineRule="auto" w:line="240" w:before="0" w:after="0"/>
        <w:jc w:val="both"/>
        <w:rPr>
          <w:sz w:val="26"/>
          <w:szCs w:val="26"/>
        </w:rPr>
      </w:pPr>
      <w:r>
        <w:rPr>
          <w:rFonts w:cs="Times New Roman" w:ascii="Times New Roman" w:hAnsi="Times New Roman"/>
          <w:sz w:val="26"/>
          <w:szCs w:val="26"/>
          <w:shd w:fill="FFFFFF" w:val="clear"/>
        </w:rPr>
        <w:t>- samowolnego wykonywania prac budowlanych i kamieniarskich.</w:t>
      </w:r>
    </w:p>
    <w:p>
      <w:pPr>
        <w:pStyle w:val="Tretekstu"/>
        <w:spacing w:lineRule="auto" w:line="240" w:before="0" w:after="0"/>
        <w:jc w:val="both"/>
        <w:rPr>
          <w:sz w:val="26"/>
          <w:szCs w:val="26"/>
        </w:rPr>
      </w:pPr>
      <w:r>
        <w:rPr>
          <w:rFonts w:cs="Times New Roman" w:ascii="Times New Roman" w:hAnsi="Times New Roman"/>
          <w:sz w:val="26"/>
          <w:szCs w:val="26"/>
          <w:shd w:fill="FFFFFF" w:val="clear"/>
        </w:rPr>
        <w:t xml:space="preserve">- przebywania w stanie nietrzeźwym, spożywania napojów alkoholowych i środków  </w:t>
      </w:r>
    </w:p>
    <w:p>
      <w:pPr>
        <w:pStyle w:val="Tretekstu"/>
        <w:spacing w:lineRule="auto" w:line="240" w:before="0" w:after="0"/>
        <w:jc w:val="both"/>
        <w:rPr>
          <w:sz w:val="26"/>
          <w:szCs w:val="26"/>
        </w:rPr>
      </w:pPr>
      <w:r>
        <w:rPr>
          <w:rFonts w:cs="Times New Roman" w:ascii="Times New Roman" w:hAnsi="Times New Roman"/>
          <w:sz w:val="26"/>
          <w:szCs w:val="26"/>
          <w:shd w:fill="FFFFFF" w:val="clear"/>
        </w:rPr>
        <w:t xml:space="preserve"> </w:t>
      </w:r>
      <w:r>
        <w:rPr>
          <w:rFonts w:cs="Times New Roman" w:ascii="Times New Roman" w:hAnsi="Times New Roman"/>
          <w:sz w:val="26"/>
          <w:szCs w:val="26"/>
          <w:shd w:fill="FFFFFF" w:val="clear"/>
        </w:rPr>
        <w:t>odurzających, palenia papierosów.</w:t>
      </w:r>
    </w:p>
    <w:p>
      <w:pPr>
        <w:pStyle w:val="Tretekstu"/>
        <w:spacing w:lineRule="auto" w:line="240" w:before="0" w:after="0"/>
        <w:jc w:val="both"/>
        <w:rPr>
          <w:sz w:val="26"/>
          <w:szCs w:val="26"/>
        </w:rPr>
      </w:pPr>
      <w:r>
        <w:rPr>
          <w:rFonts w:ascii="Times New Roman" w:hAnsi="Times New Roman"/>
          <w:color w:val="000000"/>
          <w:sz w:val="26"/>
          <w:szCs w:val="26"/>
        </w:rPr>
        <w:t>3. Odpady i śmieci mogą być składowane jedynie w wyznaczonych do tego celu miejscach.</w:t>
      </w:r>
    </w:p>
    <w:p>
      <w:pPr>
        <w:pStyle w:val="Tretekstu"/>
        <w:spacing w:lineRule="auto" w:line="240" w:before="0" w:after="0"/>
        <w:jc w:val="both"/>
        <w:rPr>
          <w:sz w:val="26"/>
          <w:szCs w:val="26"/>
        </w:rPr>
      </w:pPr>
      <w:r>
        <w:rPr>
          <w:rFonts w:ascii="Times New Roman" w:hAnsi="Times New Roman"/>
          <w:color w:val="000000"/>
          <w:sz w:val="26"/>
          <w:szCs w:val="26"/>
        </w:rPr>
        <w:t>4. Opiekunowie grobów powinni zadbać o porządek na grobach i miejscach przyległych.</w:t>
      </w:r>
    </w:p>
    <w:p>
      <w:pPr>
        <w:pStyle w:val="Tretekstu"/>
        <w:spacing w:lineRule="auto" w:line="240" w:before="0" w:after="0"/>
        <w:jc w:val="both"/>
        <w:rPr>
          <w:sz w:val="26"/>
          <w:szCs w:val="26"/>
        </w:rPr>
      </w:pPr>
      <w:r>
        <w:rPr>
          <w:rFonts w:ascii="Times New Roman" w:hAnsi="Times New Roman"/>
          <w:color w:val="000000"/>
          <w:sz w:val="26"/>
          <w:szCs w:val="26"/>
        </w:rPr>
        <w:t>5. Zarządca Cmentarza Parafialnego nie wykonuje usługi koszenia chwastów i trawy pomiędzy grobami.</w:t>
      </w:r>
    </w:p>
    <w:p>
      <w:pPr>
        <w:pStyle w:val="Tretekstu"/>
        <w:spacing w:lineRule="auto" w:line="240" w:before="0" w:after="0"/>
        <w:jc w:val="both"/>
        <w:rPr>
          <w:sz w:val="26"/>
          <w:szCs w:val="26"/>
        </w:rPr>
      </w:pPr>
      <w:r>
        <w:rPr>
          <w:rFonts w:ascii="Times New Roman" w:hAnsi="Times New Roman"/>
          <w:color w:val="000000"/>
          <w:sz w:val="26"/>
          <w:szCs w:val="26"/>
        </w:rPr>
        <w:t>6. Zarządca Cmentarza nie odpowiada za szkody na grobach powstałe na skutek klęsk żywiołowych, czynników atmosferycznych, kradzieży i aktów wandalizmu oraz za rzeczy pozostawione bez nadzoru, a także za szkody wynikające z zaniedbania lub zaniechania.</w:t>
      </w:r>
    </w:p>
    <w:p>
      <w:pPr>
        <w:pStyle w:val="Tretekstu"/>
        <w:spacing w:lineRule="auto" w:line="240" w:before="0" w:after="0"/>
        <w:jc w:val="both"/>
        <w:rPr>
          <w:sz w:val="26"/>
          <w:szCs w:val="26"/>
        </w:rPr>
      </w:pPr>
      <w:r>
        <w:rPr>
          <w:rFonts w:ascii="Times New Roman" w:hAnsi="Times New Roman"/>
          <w:color w:val="000000"/>
          <w:sz w:val="26"/>
          <w:szCs w:val="26"/>
        </w:rPr>
        <w:t>7. Z uwagi na konfigurację terenu i drzewostan przebywanie na Cmentarzu w czasie występowania takich zjawisk atmosferycznych, jak: wichura, gołoledź, śnieżyce itp. jest zabronione.</w:t>
      </w:r>
    </w:p>
    <w:p>
      <w:pPr>
        <w:pStyle w:val="Tretekstu"/>
        <w:spacing w:lineRule="auto" w:line="240" w:before="0" w:after="0"/>
        <w:jc w:val="both"/>
        <w:rPr>
          <w:sz w:val="26"/>
          <w:szCs w:val="26"/>
        </w:rPr>
      </w:pPr>
      <w:r>
        <w:rPr>
          <w:rFonts w:ascii="Times New Roman" w:hAnsi="Times New Roman"/>
          <w:color w:val="000000"/>
          <w:sz w:val="26"/>
          <w:szCs w:val="26"/>
        </w:rPr>
        <w:t>8. Dysponenci miejsc grzebalnych/grobów oraz osoby przebywające na terenie Cmentarza zobowiązane są do stosowania się do zaleceń i informacji Zarządcy Cmentarza umieszczanych na grobach i tablicach informacyjnych na cmentarzu.</w:t>
      </w:r>
    </w:p>
    <w:p>
      <w:pPr>
        <w:pStyle w:val="Tretekstu"/>
        <w:spacing w:lineRule="auto" w:line="240" w:before="0" w:after="0"/>
        <w:jc w:val="both"/>
        <w:rPr>
          <w:sz w:val="26"/>
          <w:szCs w:val="26"/>
        </w:rPr>
      </w:pPr>
      <w:r>
        <w:rPr>
          <w:rFonts w:ascii="Times New Roman" w:hAnsi="Times New Roman"/>
          <w:color w:val="000000"/>
          <w:sz w:val="26"/>
          <w:szCs w:val="26"/>
        </w:rPr>
        <w:t>9. Likwidacja grobu będzie poprzedzona informacją na grobie i tablicy informacyjnej co najmniej 9 miesięcy przed terminem likwidacji.</w:t>
      </w:r>
    </w:p>
    <w:p>
      <w:pPr>
        <w:pStyle w:val="Tretekstu"/>
        <w:spacing w:lineRule="auto" w:line="240" w:before="0" w:after="0"/>
        <w:jc w:val="both"/>
        <w:rPr>
          <w:sz w:val="26"/>
          <w:szCs w:val="26"/>
        </w:rPr>
      </w:pPr>
      <w:r>
        <w:rPr>
          <w:rFonts w:ascii="Times New Roman" w:hAnsi="Times New Roman"/>
          <w:color w:val="000000"/>
          <w:sz w:val="26"/>
          <w:szCs w:val="26"/>
        </w:rPr>
        <w:t>10. Miejsca rezerwowe powstałe od grudnia 2024 (zarówno zabudowane jak i niezabudowane) oznakowuje Zarządca Cmentarza.</w:t>
      </w:r>
    </w:p>
    <w:p>
      <w:pPr>
        <w:pStyle w:val="Tretekstu"/>
        <w:spacing w:lineRule="auto" w:line="240" w:before="0" w:after="0"/>
        <w:jc w:val="both"/>
        <w:rPr>
          <w:sz w:val="26"/>
          <w:szCs w:val="26"/>
        </w:rPr>
      </w:pPr>
      <w:r>
        <w:rPr>
          <w:rFonts w:ascii="Times New Roman" w:hAnsi="Times New Roman"/>
          <w:color w:val="000000"/>
          <w:sz w:val="26"/>
          <w:szCs w:val="26"/>
        </w:rPr>
        <w:t>11. Dysponent grobu zobowiązany jest powiadomić zarząd cmentarza o zamiarze postawienia nagrobka i przedstawić jego projekt. ( projekt zawiera ogólny wygląd, wymiary zewnętrzne oraz napisy). Postawienie nagrobka może nastąpić tylko po uprzedniej akceptacji jego projektu przez Zarządcę Cmentarza. Wymaga się, by osoba mająca zamiar postawienia nagrobka lub dokonywania na nim zmian była dysponentem grobu lub miała jej pisemną zgodą osoby sprawującej opiekę nad mogiłą.</w:t>
      </w:r>
    </w:p>
    <w:p>
      <w:pPr>
        <w:pStyle w:val="Tretekstu"/>
        <w:spacing w:lineRule="auto" w:line="240" w:before="0" w:after="0"/>
        <w:jc w:val="both"/>
        <w:rPr>
          <w:sz w:val="26"/>
          <w:szCs w:val="26"/>
        </w:rPr>
      </w:pPr>
      <w:r>
        <w:rPr>
          <w:rFonts w:ascii="Times New Roman" w:hAnsi="Times New Roman"/>
          <w:color w:val="000000"/>
          <w:sz w:val="26"/>
          <w:szCs w:val="26"/>
        </w:rPr>
        <w:t>Wszelkie prace budowlane mogą być wykonywane wyłącznie przez posiadacza lub dysponenta grobu albo upoważnione przez te osoby podmioty gospodarcze na podstawie udzielonego pełnomocnictwa lub umowy. Dysponent grobu podejmujący się prac budowlanych powinien mieć do tego uprawnienia.</w:t>
      </w:r>
    </w:p>
    <w:p>
      <w:pPr>
        <w:pStyle w:val="Tretekstu"/>
        <w:spacing w:lineRule="auto" w:line="240" w:before="0" w:after="0"/>
        <w:jc w:val="both"/>
        <w:rPr>
          <w:sz w:val="26"/>
          <w:szCs w:val="26"/>
        </w:rPr>
      </w:pPr>
      <w:r>
        <w:rPr>
          <w:rFonts w:ascii="Times New Roman" w:hAnsi="Times New Roman"/>
          <w:color w:val="000000"/>
          <w:sz w:val="26"/>
          <w:szCs w:val="26"/>
        </w:rPr>
        <w:t>12. Grób powinien być czytelnie oznakowany, posiadać umieszczoną w widocznym miejscu informację z imieniem i nazwiskiem osoby zmarłej i datą zgonu. Ewidencję grobów i dysponentów prowadzi Zarządca Cmentarza.</w:t>
      </w:r>
    </w:p>
    <w:p>
      <w:pPr>
        <w:pStyle w:val="Tretekstu"/>
        <w:spacing w:lineRule="auto" w:line="240" w:before="0" w:after="0"/>
        <w:jc w:val="center"/>
        <w:rPr>
          <w:sz w:val="26"/>
          <w:szCs w:val="26"/>
        </w:rPr>
      </w:pPr>
      <w:r>
        <w:rPr>
          <w:rFonts w:ascii="Times New Roman" w:hAnsi="Times New Roman"/>
          <w:b/>
          <w:bCs/>
          <w:color w:val="000000"/>
          <w:sz w:val="26"/>
          <w:szCs w:val="26"/>
        </w:rPr>
        <w:t>§ 5. Opłaty</w:t>
      </w:r>
    </w:p>
    <w:p>
      <w:pPr>
        <w:pStyle w:val="Tretekstu"/>
        <w:spacing w:lineRule="auto" w:line="240" w:before="0" w:after="0"/>
        <w:jc w:val="both"/>
        <w:rPr>
          <w:sz w:val="26"/>
          <w:szCs w:val="26"/>
        </w:rPr>
      </w:pPr>
      <w:r>
        <w:rPr>
          <w:rFonts w:ascii="Times New Roman" w:hAnsi="Times New Roman"/>
          <w:color w:val="000000"/>
          <w:sz w:val="26"/>
          <w:szCs w:val="26"/>
        </w:rPr>
        <w:t>1. Na cmentarzu obowiązują opłaty:</w:t>
      </w:r>
    </w:p>
    <w:p>
      <w:pPr>
        <w:pStyle w:val="Tretekstu"/>
        <w:spacing w:lineRule="auto" w:line="240" w:before="0" w:after="0"/>
        <w:jc w:val="both"/>
        <w:rPr>
          <w:sz w:val="26"/>
          <w:szCs w:val="26"/>
        </w:rPr>
      </w:pPr>
      <w:r>
        <w:rPr>
          <w:rFonts w:ascii="Times New Roman" w:hAnsi="Times New Roman"/>
          <w:color w:val="000000"/>
          <w:sz w:val="26"/>
          <w:szCs w:val="26"/>
        </w:rPr>
        <w:t>a. za miejsce pod grób ziemny,</w:t>
      </w:r>
    </w:p>
    <w:p>
      <w:pPr>
        <w:pStyle w:val="Tretekstu"/>
        <w:spacing w:lineRule="auto" w:line="240" w:before="0" w:after="0"/>
        <w:jc w:val="both"/>
        <w:rPr>
          <w:sz w:val="26"/>
          <w:szCs w:val="26"/>
        </w:rPr>
      </w:pPr>
      <w:r>
        <w:rPr>
          <w:rFonts w:ascii="Times New Roman" w:hAnsi="Times New Roman"/>
          <w:color w:val="000000"/>
          <w:sz w:val="26"/>
          <w:szCs w:val="26"/>
        </w:rPr>
        <w:t>b. za miejsce pod grób murowany,</w:t>
      </w:r>
    </w:p>
    <w:p>
      <w:pPr>
        <w:pStyle w:val="Tretekstu"/>
        <w:spacing w:lineRule="auto" w:line="240" w:before="0" w:after="0"/>
        <w:jc w:val="both"/>
        <w:rPr>
          <w:sz w:val="26"/>
          <w:szCs w:val="26"/>
        </w:rPr>
      </w:pPr>
      <w:r>
        <w:rPr>
          <w:rFonts w:ascii="Times New Roman" w:hAnsi="Times New Roman"/>
          <w:color w:val="000000"/>
          <w:sz w:val="26"/>
          <w:szCs w:val="26"/>
        </w:rPr>
        <w:t>c. za miejsce rezerwowane pod grób ziemny,</w:t>
      </w:r>
    </w:p>
    <w:p>
      <w:pPr>
        <w:pStyle w:val="Tretekstu"/>
        <w:spacing w:lineRule="auto" w:line="240" w:before="0" w:after="0"/>
        <w:jc w:val="both"/>
        <w:rPr>
          <w:sz w:val="26"/>
          <w:szCs w:val="26"/>
        </w:rPr>
      </w:pPr>
      <w:r>
        <w:rPr>
          <w:rFonts w:ascii="Times New Roman" w:hAnsi="Times New Roman"/>
          <w:color w:val="000000"/>
          <w:sz w:val="26"/>
          <w:szCs w:val="26"/>
        </w:rPr>
        <w:t>d. za przedłużenie okresu użytkowania grobu ziemnego i miejsca rezerwowego,</w:t>
      </w:r>
    </w:p>
    <w:p>
      <w:pPr>
        <w:pStyle w:val="Tretekstu"/>
        <w:spacing w:lineRule="auto" w:line="240" w:before="0" w:after="0"/>
        <w:jc w:val="both"/>
        <w:rPr>
          <w:sz w:val="26"/>
          <w:szCs w:val="26"/>
        </w:rPr>
      </w:pPr>
      <w:r>
        <w:rPr>
          <w:rFonts w:ascii="Times New Roman" w:hAnsi="Times New Roman"/>
          <w:color w:val="000000"/>
          <w:sz w:val="26"/>
          <w:szCs w:val="26"/>
        </w:rPr>
        <w:t>e. eksploatacyjna dla grobów murowanych (na pokrycie kosztów utrzymania czystości i porządku na cmentarzu),</w:t>
      </w:r>
    </w:p>
    <w:p>
      <w:pPr>
        <w:pStyle w:val="Tretekstu"/>
        <w:spacing w:lineRule="auto" w:line="240" w:before="0" w:after="0"/>
        <w:jc w:val="both"/>
        <w:rPr>
          <w:sz w:val="26"/>
          <w:szCs w:val="26"/>
        </w:rPr>
      </w:pPr>
      <w:r>
        <w:rPr>
          <w:rFonts w:ascii="Times New Roman" w:hAnsi="Times New Roman"/>
          <w:color w:val="000000"/>
          <w:sz w:val="26"/>
          <w:szCs w:val="26"/>
        </w:rPr>
        <w:t>f. za zezwolenie na wykonanie wszelkich prac budowlanych.</w:t>
      </w:r>
    </w:p>
    <w:p>
      <w:pPr>
        <w:pStyle w:val="Tretekstu"/>
        <w:spacing w:lineRule="auto" w:line="240" w:before="0" w:after="0"/>
        <w:jc w:val="both"/>
        <w:rPr>
          <w:sz w:val="26"/>
          <w:szCs w:val="26"/>
        </w:rPr>
      </w:pPr>
      <w:r>
        <w:rPr>
          <w:rFonts w:ascii="Times New Roman" w:hAnsi="Times New Roman"/>
          <w:color w:val="000000"/>
          <w:sz w:val="26"/>
          <w:szCs w:val="26"/>
        </w:rPr>
        <w:t>2. Wysokość opłat za korzystanie z cmentarza przyjęta przez Radę Parafialną jest dostępna w kancelarii parafialnej.</w:t>
      </w:r>
    </w:p>
    <w:p>
      <w:pPr>
        <w:pStyle w:val="Tretekstu"/>
        <w:spacing w:lineRule="auto" w:line="240" w:before="0" w:after="0"/>
        <w:jc w:val="both"/>
        <w:rPr>
          <w:sz w:val="26"/>
          <w:szCs w:val="26"/>
        </w:rPr>
      </w:pPr>
      <w:r>
        <w:rPr>
          <w:rFonts w:ascii="Times New Roman" w:hAnsi="Times New Roman"/>
          <w:color w:val="000000"/>
          <w:sz w:val="26"/>
          <w:szCs w:val="26"/>
        </w:rPr>
        <w:t>3. Opłaty za miejsce pod grób ziemny za miejsce rezerwowane oraz za przedłużenie użytkowania grobu ziemnego i miejsca rezerwowanego pobierane są na okres 20 lat. Po tym czasie bez wezwania należy wnieść ponownie stosowne opłaty.</w:t>
      </w:r>
    </w:p>
    <w:p>
      <w:pPr>
        <w:pStyle w:val="Tretekstu"/>
        <w:spacing w:lineRule="auto" w:line="240" w:before="0" w:after="0"/>
        <w:jc w:val="both"/>
        <w:rPr>
          <w:sz w:val="26"/>
          <w:szCs w:val="26"/>
        </w:rPr>
      </w:pPr>
      <w:r>
        <w:rPr>
          <w:rFonts w:ascii="Times New Roman" w:hAnsi="Times New Roman"/>
          <w:color w:val="000000"/>
          <w:sz w:val="26"/>
          <w:szCs w:val="26"/>
        </w:rPr>
        <w:t>4. W przypadku nie przedłużenia na następne 20 lat opłaty za miejsce rezerwowane, rezerwacja, wygasa automatycznie w dniu upływu 20 lat od daty wniesienia opłaty; jednak miejsce jest zachowane przez kolejny rok. Po tym terminie miejsce pozostaje w dyspozycji Zarządcy Cmentarza.</w:t>
      </w:r>
    </w:p>
    <w:p>
      <w:pPr>
        <w:pStyle w:val="Tretekstu"/>
        <w:spacing w:lineRule="auto" w:line="240" w:before="0" w:after="0"/>
        <w:jc w:val="both"/>
        <w:rPr>
          <w:sz w:val="26"/>
          <w:szCs w:val="26"/>
        </w:rPr>
      </w:pPr>
      <w:r>
        <w:rPr>
          <w:rFonts w:ascii="Times New Roman" w:hAnsi="Times New Roman"/>
          <w:color w:val="000000"/>
          <w:sz w:val="26"/>
          <w:szCs w:val="26"/>
        </w:rPr>
        <w:t>6. Gdy przed upływem 20 lat od uiszczenia opłaty dokonana zostanie ekshumacja zwłok lub szczątków ludzkich, miejsce pod grób ziemny pozostaje do dyspozycji zarządu cmentarza. Dotychczasowemu dysponentowi miejsca zostanie zwrócona część wniesionej opłaty za miejsce pod grób w wysokości proporcjonalnej do okresu niewykorzystanego czasu za miejsce pod grób ziemny.</w:t>
      </w:r>
    </w:p>
    <w:p>
      <w:pPr>
        <w:pStyle w:val="Tretekstu"/>
        <w:spacing w:lineRule="auto" w:line="240" w:before="0" w:after="0"/>
        <w:jc w:val="both"/>
        <w:rPr>
          <w:sz w:val="26"/>
          <w:szCs w:val="26"/>
        </w:rPr>
      </w:pPr>
      <w:r>
        <w:rPr>
          <w:rFonts w:ascii="Times New Roman" w:hAnsi="Times New Roman"/>
          <w:color w:val="000000"/>
          <w:sz w:val="26"/>
          <w:szCs w:val="26"/>
        </w:rPr>
        <w:t xml:space="preserve">7. </w:t>
      </w:r>
      <w:r>
        <w:rPr>
          <w:rFonts w:ascii="Times New Roman" w:hAnsi="Times New Roman"/>
          <w:color w:val="000000"/>
          <w:sz w:val="26"/>
          <w:szCs w:val="26"/>
          <w:shd w:fill="auto" w:val="clear"/>
        </w:rPr>
        <w:t xml:space="preserve">Opłata </w:t>
      </w:r>
      <w:r>
        <w:rPr>
          <w:rFonts w:ascii="Times New Roman" w:hAnsi="Times New Roman"/>
          <w:color w:val="000000"/>
          <w:sz w:val="26"/>
          <w:szCs w:val="26"/>
          <w:shd w:fill="auto" w:val="clear"/>
        </w:rPr>
        <w:t>za  miejsce</w:t>
      </w:r>
      <w:r>
        <w:rPr>
          <w:rFonts w:ascii="Times New Roman" w:hAnsi="Times New Roman"/>
          <w:color w:val="000000"/>
          <w:sz w:val="26"/>
          <w:szCs w:val="26"/>
          <w:shd w:fill="auto" w:val="clear"/>
        </w:rPr>
        <w:t xml:space="preserve"> pobierana jest </w:t>
      </w:r>
      <w:r>
        <w:rPr>
          <w:rFonts w:ascii="Times New Roman" w:hAnsi="Times New Roman"/>
          <w:color w:val="000000"/>
          <w:sz w:val="26"/>
          <w:szCs w:val="26"/>
          <w:shd w:fill="auto" w:val="clear"/>
        </w:rPr>
        <w:t>po raz pierwszy</w:t>
      </w:r>
      <w:r>
        <w:rPr>
          <w:rFonts w:ascii="Times New Roman" w:hAnsi="Times New Roman"/>
          <w:color w:val="000000"/>
          <w:sz w:val="26"/>
          <w:szCs w:val="26"/>
          <w:shd w:fill="auto" w:val="clear"/>
        </w:rPr>
        <w:t xml:space="preserve"> za okres 20 lat, </w:t>
      </w:r>
      <w:r>
        <w:rPr>
          <w:rFonts w:ascii="Times New Roman" w:hAnsi="Times New Roman"/>
          <w:color w:val="000000"/>
          <w:sz w:val="26"/>
          <w:szCs w:val="26"/>
          <w:shd w:fill="auto" w:val="clear"/>
        </w:rPr>
        <w:t>p</w:t>
      </w:r>
      <w:r>
        <w:rPr>
          <w:rFonts w:ascii="Times New Roman" w:hAnsi="Times New Roman"/>
          <w:color w:val="000000"/>
          <w:sz w:val="26"/>
          <w:szCs w:val="26"/>
          <w:shd w:fill="auto" w:val="clear"/>
        </w:rPr>
        <w:t>o</w:t>
      </w:r>
      <w:r>
        <w:rPr>
          <w:rFonts w:ascii="Times New Roman" w:hAnsi="Times New Roman"/>
          <w:color w:val="000000"/>
          <w:sz w:val="26"/>
          <w:szCs w:val="26"/>
        </w:rPr>
        <w:t xml:space="preserve"> r</w:t>
      </w:r>
      <w:r>
        <w:rPr>
          <w:rFonts w:ascii="Times New Roman" w:hAnsi="Times New Roman"/>
          <w:color w:val="000000"/>
          <w:sz w:val="26"/>
          <w:szCs w:val="26"/>
        </w:rPr>
        <w:t xml:space="preserve">az </w:t>
      </w:r>
      <w:r>
        <w:rPr>
          <w:rFonts w:ascii="Times New Roman" w:hAnsi="Times New Roman"/>
          <w:color w:val="000000"/>
          <w:sz w:val="26"/>
          <w:szCs w:val="26"/>
        </w:rPr>
        <w:t xml:space="preserve">kolejny raz po upływie tego okresu </w:t>
      </w:r>
      <w:r>
        <w:rPr>
          <w:rFonts w:ascii="Times New Roman" w:hAnsi="Times New Roman"/>
          <w:color w:val="000000"/>
          <w:sz w:val="26"/>
          <w:szCs w:val="26"/>
        </w:rPr>
        <w:t>20 lat i może być naliczana za okresy od 2 lat do 20 proporocjonalnie do długości okresu. Jest to tak zwana opłata esploatacyjna, na która ma pokryć koszty wywożenia śmieci.</w:t>
      </w:r>
    </w:p>
    <w:p>
      <w:pPr>
        <w:pStyle w:val="Tretekstu"/>
        <w:spacing w:lineRule="auto" w:line="240" w:before="0" w:after="0"/>
        <w:jc w:val="both"/>
        <w:rPr>
          <w:sz w:val="26"/>
          <w:szCs w:val="26"/>
        </w:rPr>
      </w:pPr>
      <w:r>
        <w:rPr>
          <w:rFonts w:ascii="Times New Roman" w:hAnsi="Times New Roman"/>
          <w:color w:val="000000"/>
          <w:sz w:val="26"/>
          <w:szCs w:val="26"/>
        </w:rPr>
        <w:t xml:space="preserve">8. W przypadku dochowania do istniejącego grobu ziemnego lub miejsca rezerwowanego </w:t>
      </w:r>
      <w:r>
        <w:rPr>
          <w:rFonts w:ascii="Times New Roman" w:hAnsi="Times New Roman"/>
          <w:color w:val="000000"/>
          <w:sz w:val="26"/>
          <w:szCs w:val="26"/>
        </w:rPr>
        <w:t>lub grobu murowanego</w:t>
      </w:r>
      <w:r>
        <w:rPr>
          <w:rFonts w:ascii="Times New Roman" w:hAnsi="Times New Roman"/>
          <w:color w:val="000000"/>
          <w:sz w:val="26"/>
          <w:szCs w:val="26"/>
        </w:rPr>
        <w:t xml:space="preserve"> pobiera się uzupełniającą opłatę </w:t>
      </w:r>
      <w:r>
        <w:rPr>
          <w:rFonts w:ascii="Times New Roman" w:hAnsi="Times New Roman"/>
          <w:color w:val="000000"/>
          <w:sz w:val="26"/>
          <w:szCs w:val="26"/>
        </w:rPr>
        <w:t xml:space="preserve">jak </w:t>
      </w:r>
      <w:r>
        <w:rPr>
          <w:rFonts w:ascii="Times New Roman" w:hAnsi="Times New Roman"/>
          <w:color w:val="000000"/>
          <w:sz w:val="26"/>
          <w:szCs w:val="26"/>
        </w:rPr>
        <w:t>za miejsce pod grób ziemny.</w:t>
      </w:r>
    </w:p>
    <w:p>
      <w:pPr>
        <w:pStyle w:val="Tretekstu"/>
        <w:spacing w:lineRule="auto" w:line="240" w:before="0" w:after="0"/>
        <w:jc w:val="both"/>
        <w:rPr>
          <w:sz w:val="26"/>
          <w:szCs w:val="26"/>
        </w:rPr>
      </w:pPr>
      <w:r>
        <w:rPr>
          <w:rFonts w:ascii="Times New Roman" w:hAnsi="Times New Roman"/>
          <w:color w:val="000000"/>
          <w:sz w:val="26"/>
          <w:szCs w:val="26"/>
        </w:rPr>
        <w:t xml:space="preserve">9. Uzyskanie zezwolenia i wniesienie opłat za zezwolenie nie jest wymagane przy wykonaniu drobnych prac polegających na zdjęciu i osadzenie akcesoriów, wykuciu liter, uzupełnieniu spoin itp. </w:t>
      </w:r>
    </w:p>
    <w:p>
      <w:pPr>
        <w:pStyle w:val="Tretekstu"/>
        <w:spacing w:lineRule="auto" w:line="240" w:before="0" w:after="0"/>
        <w:jc w:val="center"/>
        <w:rPr>
          <w:sz w:val="26"/>
          <w:szCs w:val="26"/>
        </w:rPr>
      </w:pPr>
      <w:r>
        <w:rPr>
          <w:rFonts w:ascii="Times New Roman" w:hAnsi="Times New Roman"/>
          <w:b/>
          <w:bCs/>
          <w:color w:val="000000"/>
          <w:sz w:val="26"/>
          <w:szCs w:val="26"/>
        </w:rPr>
        <w:t>§ 6. Dyspozycja miejscami w grobach</w:t>
      </w:r>
    </w:p>
    <w:p>
      <w:pPr>
        <w:pStyle w:val="Tretekstu"/>
        <w:spacing w:lineRule="auto" w:line="240" w:before="0" w:after="0"/>
        <w:jc w:val="both"/>
        <w:rPr>
          <w:sz w:val="26"/>
          <w:szCs w:val="26"/>
        </w:rPr>
      </w:pPr>
      <w:r>
        <w:rPr>
          <w:rFonts w:ascii="Times New Roman" w:hAnsi="Times New Roman"/>
          <w:color w:val="000000"/>
          <w:sz w:val="26"/>
          <w:szCs w:val="26"/>
        </w:rPr>
        <w:t>1. Do dysponowania wolnym miejscem w grobie ziemnym lub murowanym przeznaczonym do pochowania więcej niż jednej osoby uprawnieni są dysponenci grobu oraz członkowie rodziny zmarłego spoczywającego w tym grobie według kolejności przewidzianej przez prawo. Bez zgody dysponenta nie można pochować do danego grobu innej osoby zmarłej, prowadzić prac remontowych, a także przeprowadzać ekshumacji.</w:t>
      </w:r>
    </w:p>
    <w:p>
      <w:pPr>
        <w:pStyle w:val="Tretekstu"/>
        <w:spacing w:lineRule="auto" w:line="240" w:before="0" w:after="0"/>
        <w:jc w:val="both"/>
        <w:rPr>
          <w:sz w:val="26"/>
          <w:szCs w:val="26"/>
        </w:rPr>
      </w:pPr>
      <w:r>
        <w:rPr>
          <w:rFonts w:ascii="Times New Roman" w:hAnsi="Times New Roman"/>
          <w:color w:val="000000"/>
          <w:sz w:val="26"/>
          <w:szCs w:val="26"/>
        </w:rPr>
        <w:t>2. Groby ziemne, murowane i miejsca rezerwowane pod groby nie mogą być przedmiotem obrotu prywatnego. Zakup miejsca rezerwowanego pod grób dokonuje się wyłącznie celem utworzenia grobu rodzinnego.</w:t>
      </w:r>
    </w:p>
    <w:p>
      <w:pPr>
        <w:pStyle w:val="Tretekstu"/>
        <w:spacing w:lineRule="auto" w:line="240" w:before="0" w:after="0"/>
        <w:jc w:val="both"/>
        <w:rPr>
          <w:sz w:val="26"/>
          <w:szCs w:val="26"/>
        </w:rPr>
      </w:pPr>
      <w:r>
        <w:rPr>
          <w:rFonts w:ascii="Times New Roman" w:hAnsi="Times New Roman"/>
          <w:color w:val="000000"/>
          <w:sz w:val="26"/>
          <w:szCs w:val="26"/>
        </w:rPr>
        <w:t>3. Nie zezwala się na murowanie ścian w grobie ziemnym, a tym samym przekształcanie grobu ziemnego w grób murowany.</w:t>
      </w:r>
    </w:p>
    <w:p>
      <w:pPr>
        <w:pStyle w:val="Tretekstu"/>
        <w:spacing w:lineRule="auto" w:line="240" w:before="0" w:after="0"/>
        <w:jc w:val="both"/>
        <w:rPr>
          <w:sz w:val="26"/>
          <w:szCs w:val="26"/>
        </w:rPr>
      </w:pPr>
      <w:r>
        <w:rPr>
          <w:rFonts w:ascii="Times New Roman" w:hAnsi="Times New Roman"/>
          <w:color w:val="000000"/>
          <w:sz w:val="26"/>
          <w:szCs w:val="26"/>
        </w:rPr>
        <w:t>4. Wszelkie prace budowlane mogą być wykonywane wyłącznie przez posiadacza lub dysponenta grobu albo upoważnione przez te osoby podmioty gospodarcze na podstawie udzielonego pełnomocnictwa lub umowy.</w:t>
      </w:r>
    </w:p>
    <w:p>
      <w:pPr>
        <w:pStyle w:val="Tretekstu"/>
        <w:spacing w:lineRule="auto" w:line="240" w:before="0" w:after="0"/>
        <w:jc w:val="center"/>
        <w:rPr>
          <w:sz w:val="26"/>
          <w:szCs w:val="26"/>
        </w:rPr>
      </w:pPr>
      <w:r>
        <w:rPr>
          <w:rFonts w:ascii="Times New Roman" w:hAnsi="Times New Roman"/>
          <w:b/>
          <w:bCs/>
          <w:color w:val="000000"/>
          <w:sz w:val="26"/>
          <w:szCs w:val="26"/>
        </w:rPr>
        <w:t>§ 7. Postanowienia końcowe</w:t>
      </w:r>
    </w:p>
    <w:p>
      <w:pPr>
        <w:pStyle w:val="Tretekstu"/>
        <w:shd w:val="clear" w:color="auto" w:fill="FFFFFF" w:themeFill="background1"/>
        <w:spacing w:lineRule="auto" w:line="240" w:before="0" w:after="0"/>
        <w:jc w:val="both"/>
        <w:rPr>
          <w:sz w:val="26"/>
          <w:szCs w:val="26"/>
        </w:rPr>
      </w:pPr>
      <w:r>
        <w:rPr>
          <w:rFonts w:ascii="Times New Roman" w:hAnsi="Times New Roman"/>
          <w:color w:val="000000"/>
          <w:sz w:val="26"/>
          <w:szCs w:val="26"/>
        </w:rPr>
        <w:t xml:space="preserve">W sprawach nieuregulowanych niniejszym regulaminem mają zastosowanie powszechnie obowiązujące przepisy, a w szczególności ustawy z dnia 31 stycznia 1959 r. o cmentarzach i chowaniu zmarłych. z późn. zm. – Dz. U. z 2000 r. Nr 23, poz. 295) </w:t>
      </w:r>
      <w:r>
        <w:rPr>
          <w:rFonts w:cs="Times New Roman" w:ascii="Times New Roman" w:hAnsi="Times New Roman"/>
          <w:sz w:val="26"/>
          <w:szCs w:val="26"/>
        </w:rPr>
        <w:t>oraz Rozporządzenie Ministra Infrastruktury z dnia 7 marca 2008 r. w sprawie wymagań, jakie muszą spełniać cmentarze, groby i inne miejsca pochówku zwłok i szczątków (Dz.U. z 2008 r. Nr 48, poz. 284),</w:t>
      </w:r>
      <w:r>
        <w:rPr>
          <w:rFonts w:ascii="Times New Roman" w:hAnsi="Times New Roman"/>
          <w:color w:val="000000"/>
          <w:sz w:val="26"/>
          <w:szCs w:val="26"/>
        </w:rPr>
        <w:t xml:space="preserve"> a także  przepisów Archidiecezji Wrocławskiej.</w:t>
      </w:r>
    </w:p>
    <w:p>
      <w:pPr>
        <w:pStyle w:val="Tretekstu"/>
        <w:shd w:val="clear" w:color="auto" w:fill="FFFFFF" w:themeFill="background1"/>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Tretekstu"/>
        <w:shd w:val="clear" w:color="auto" w:fill="FFFFFF" w:themeFill="background1"/>
        <w:spacing w:lineRule="auto" w:line="240" w:before="0" w:after="0"/>
        <w:jc w:val="both"/>
        <w:rPr>
          <w:sz w:val="26"/>
          <w:szCs w:val="26"/>
        </w:rPr>
      </w:pPr>
      <w:r>
        <w:rPr>
          <w:rFonts w:ascii="Times New Roman" w:hAnsi="Times New Roman"/>
          <w:color w:val="000000"/>
          <w:sz w:val="26"/>
          <w:szCs w:val="26"/>
        </w:rPr>
        <w:t>Regulamin zatwierdził:</w:t>
      </w:r>
    </w:p>
    <w:p>
      <w:pPr>
        <w:pStyle w:val="Tretekstu"/>
        <w:shd w:val="clear" w:color="auto" w:fill="FFFFFF" w:themeFill="background1"/>
        <w:spacing w:lineRule="auto" w:line="240" w:before="0" w:after="0"/>
        <w:jc w:val="both"/>
        <w:rPr>
          <w:sz w:val="26"/>
          <w:szCs w:val="26"/>
        </w:rPr>
      </w:pPr>
      <w:r>
        <w:rPr>
          <w:rFonts w:ascii="Times New Roman" w:hAnsi="Times New Roman"/>
          <w:color w:val="000000"/>
          <w:sz w:val="26"/>
          <w:szCs w:val="26"/>
        </w:rPr>
        <w:t>Zarządca Cmentarza</w:t>
      </w:r>
    </w:p>
    <w:sectPr>
      <w:footerReference w:type="default" r:id="rId2"/>
      <w:type w:val="nextPage"/>
      <w:pgSz w:w="11906" w:h="16838"/>
      <w:pgMar w:left="1020" w:right="907" w:gutter="0" w:header="0" w:top="850" w:footer="1020" w:bottom="157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
      <w:jc w:val="center"/>
      <w:rPr/>
    </w:pPr>
    <w:r>
      <w:rPr/>
      <w:fldChar w:fldCharType="begin"/>
    </w:r>
    <w:r>
      <w:rPr/>
      <w:instrText xml:space="preserve"> PAGE </w:instrText>
    </w:r>
    <w:r>
      <w:rPr/>
      <w:fldChar w:fldCharType="separate"/>
    </w:r>
    <w:r>
      <w:rPr/>
      <w:t>0</w:t>
    </w:r>
    <w:r>
      <w:rPr/>
      <w:fldChar w:fldCharType="end"/>
    </w:r>
  </w:p>
</w:ftr>
</file>

<file path=word/settings.xml><?xml version="1.0" encoding="utf-8"?>
<w:settings xmlns:w="http://schemas.openxmlformats.org/wordprocessingml/2006/main">
  <w:zoom w:percent="77"/>
  <w:defaultTabStop w:val="709"/>
  <w:autoHyphenation w:val="true"/>
  <w:hyphenationZone w:val="425"/>
  <w:compat>
    <w:compatSetting w:name="compatibilityMode" w:uri="http://schemas.microsoft.com/office/word" w:val="12"/>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l-PL"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17790"/>
    <w:pPr>
      <w:widowControl/>
      <w:suppressAutoHyphens w:val="true"/>
      <w:bidi w:val="0"/>
      <w:spacing w:before="0" w:after="0"/>
      <w:jc w:val="left"/>
    </w:pPr>
    <w:rPr>
      <w:rFonts w:ascii="Liberation Serif" w:hAnsi="Liberation Serif" w:eastAsia="NSimSun" w:cs="Lucida Sans"/>
      <w:color w:val="auto"/>
      <w:kern w:val="2"/>
      <w:sz w:val="24"/>
      <w:szCs w:val="24"/>
      <w:lang w:val="pl-PL" w:eastAsia="zh-CN" w:bidi="hi-IN"/>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rsid w:val="00217790"/>
    <w:pPr>
      <w:spacing w:lineRule="auto" w:line="276" w:before="0" w:after="140"/>
    </w:pPr>
    <w:rPr/>
  </w:style>
  <w:style w:type="paragraph" w:styleId="Lista">
    <w:name w:val="List"/>
    <w:basedOn w:val="Tretekstu"/>
    <w:rsid w:val="00217790"/>
    <w:pPr/>
    <w:rPr/>
  </w:style>
  <w:style w:type="paragraph" w:styleId="Podpis" w:customStyle="1">
    <w:name w:val="Caption"/>
    <w:basedOn w:val="Normal"/>
    <w:qFormat/>
    <w:rsid w:val="00217790"/>
    <w:pPr>
      <w:suppressLineNumbers/>
      <w:spacing w:before="120" w:after="120"/>
    </w:pPr>
    <w:rPr>
      <w:i/>
      <w:iCs/>
    </w:rPr>
  </w:style>
  <w:style w:type="paragraph" w:styleId="Indeks" w:customStyle="1">
    <w:name w:val="Indeks"/>
    <w:basedOn w:val="Normal"/>
    <w:qFormat/>
    <w:rsid w:val="00217790"/>
    <w:pPr>
      <w:suppressLineNumbers/>
    </w:pPr>
    <w:rPr/>
  </w:style>
  <w:style w:type="paragraph" w:styleId="Gwkaistopka" w:customStyle="1">
    <w:name w:val="Główka i stopka"/>
    <w:basedOn w:val="Normal"/>
    <w:qFormat/>
    <w:rsid w:val="00217790"/>
    <w:pPr>
      <w:suppressLineNumbers/>
      <w:tabs>
        <w:tab w:val="clear" w:pos="709"/>
        <w:tab w:val="center" w:pos="4989" w:leader="none"/>
        <w:tab w:val="right" w:pos="9979" w:leader="none"/>
      </w:tabs>
    </w:pPr>
    <w:rPr/>
  </w:style>
  <w:style w:type="paragraph" w:styleId="Gwka">
    <w:name w:val="Header"/>
    <w:basedOn w:val="Normal"/>
    <w:next w:val="Tretekstu"/>
    <w:qFormat/>
    <w:rsid w:val="00217790"/>
    <w:pPr>
      <w:keepNext w:val="true"/>
      <w:spacing w:before="240" w:after="120"/>
    </w:pPr>
    <w:rPr>
      <w:rFonts w:ascii="Liberation Sans" w:hAnsi="Liberation Sans" w:eastAsia="Microsoft YaHei"/>
      <w:sz w:val="28"/>
      <w:szCs w:val="28"/>
    </w:rPr>
  </w:style>
  <w:style w:type="paragraph" w:styleId="Stopka" w:customStyle="1">
    <w:name w:val="Footer"/>
    <w:basedOn w:val="Gwkaistopka"/>
    <w:rsid w:val="00217790"/>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Application>LibreOffice/7.5.5.2$Windows_X86_64 LibreOffice_project/ca8fe7424262805f223b9a2334bc7181abbcbf5e</Application>
  <AppVersion>15.0000</AppVersion>
  <Pages>4</Pages>
  <Words>1544</Words>
  <Characters>9594</Characters>
  <CharactersWithSpaces>11086</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2024-10-01T12:55:00Z</dcterms:created>
  <dc:creator>KORNELIA</dc:creator>
  <dc:description/>
  <dc:language>pl-PL</dc:language>
  <cp:lastModifiedBy/>
  <cp:lastPrinted>2024-10-16T13:17:07Z</cp:lastPrinted>
  <dcterms:modified xsi:type="dcterms:W3CDTF">2024-10-19T16:54:09Z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